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05"/>
        <w:gridCol w:w="66"/>
        <w:gridCol w:w="4501"/>
      </w:tblGrid>
      <w:tr w:rsidR="00426070" w:rsidRPr="00426070" w:rsidTr="00426070">
        <w:trPr>
          <w:tblCellSpacing w:w="15" w:type="dxa"/>
        </w:trPr>
        <w:tc>
          <w:tcPr>
            <w:tcW w:w="2345" w:type="pct"/>
            <w:hideMark/>
          </w:tcPr>
          <w:p w:rsidR="00426070" w:rsidRDefault="00426070" w:rsidP="00426070">
            <w:pPr>
              <w:spacing w:before="100" w:beforeAutospacing="1" w:after="100" w:afterAutospacing="1"/>
              <w:jc w:val="center"/>
              <w:outlineLvl w:val="2"/>
            </w:pPr>
            <w:bookmarkStart w:id="0" w:name="_GoBack" w:colFirst="0" w:colLast="0"/>
            <w:r w:rsidRPr="00426070">
              <w:rPr>
                <w:rFonts w:asciiTheme="majorHAnsi" w:eastAsia="Times New Roman" w:hAnsiTheme="majorHAnsi" w:cstheme="majorHAnsi"/>
                <w:b/>
                <w:bCs/>
                <w:lang w:eastAsia="nl-BE"/>
              </w:rPr>
              <w:t>6 DECEMBER 2018. - Koninklijk besluit tot vaststelling van de voorwaarden waaronder het gebrek aan werk wegens economische oorzaken de uitvoering van de arbeidsovereenkomst voor werklieden schorst voor de ondernemingen in de aardappelverwerkende industrie die onder het Paritair Comité voor de voedingsnijverheid ressorteren (PC 118) – Staatblad 21/12/2018</w:t>
            </w:r>
          </w:p>
        </w:tc>
        <w:tc>
          <w:tcPr>
            <w:tcW w:w="0" w:type="auto"/>
            <w:hideMark/>
          </w:tcPr>
          <w:p w:rsidR="00426070" w:rsidRDefault="00426070" w:rsidP="00426070"/>
        </w:tc>
        <w:tc>
          <w:tcPr>
            <w:tcW w:w="2345" w:type="pct"/>
            <w:hideMark/>
          </w:tcPr>
          <w:p w:rsidR="00426070" w:rsidRPr="00426070" w:rsidRDefault="00426070" w:rsidP="00426070">
            <w:pPr>
              <w:spacing w:before="100" w:beforeAutospacing="1" w:after="100" w:afterAutospacing="1"/>
              <w:jc w:val="center"/>
              <w:outlineLvl w:val="2"/>
              <w:rPr>
                <w:rFonts w:asciiTheme="majorHAnsi" w:eastAsia="Times New Roman" w:hAnsiTheme="majorHAnsi" w:cstheme="majorHAnsi"/>
                <w:b/>
                <w:bCs/>
                <w:lang w:val="fr-BE" w:eastAsia="nl-BE"/>
              </w:rPr>
            </w:pPr>
            <w:r w:rsidRPr="00426070">
              <w:rPr>
                <w:rFonts w:asciiTheme="majorHAnsi" w:eastAsia="Times New Roman" w:hAnsiTheme="majorHAnsi" w:cstheme="majorHAnsi"/>
                <w:b/>
                <w:bCs/>
                <w:lang w:val="fr-BE" w:eastAsia="nl-BE"/>
              </w:rPr>
              <w:t xml:space="preserve">6 DECEMBRE 2018. - Arrêté royal fixant les conditions dans lesquelles le manque de travail résultant de causes économiques suspend l'exécution du contrat de travail d'ouvrier pour les entreprises de l'industrie transformatrice des pommes de terre ressortissant à la Commission paritaire de l'industrie alimentaire (CP 118)  </w:t>
            </w:r>
            <w:r>
              <w:rPr>
                <w:rFonts w:asciiTheme="majorHAnsi" w:eastAsia="Times New Roman" w:hAnsiTheme="majorHAnsi" w:cstheme="majorHAnsi"/>
                <w:b/>
                <w:bCs/>
                <w:lang w:val="fr-BE" w:eastAsia="nl-BE"/>
              </w:rPr>
              <w:t xml:space="preserve"> - Moniteur Belge 21/12/2018</w:t>
            </w:r>
          </w:p>
          <w:p w:rsidR="00426070" w:rsidRPr="00426070" w:rsidRDefault="00426070" w:rsidP="00426070">
            <w:pPr>
              <w:rPr>
                <w:rFonts w:asciiTheme="majorHAnsi" w:eastAsia="Times New Roman" w:hAnsiTheme="majorHAnsi" w:cstheme="majorHAnsi"/>
                <w:b/>
                <w:bCs/>
                <w:lang w:val="fr-BE" w:eastAsia="nl-BE"/>
              </w:rPr>
            </w:pPr>
          </w:p>
        </w:tc>
      </w:tr>
      <w:tr w:rsidR="00426070" w:rsidRPr="00426070" w:rsidTr="009201F8">
        <w:trPr>
          <w:tblCellSpacing w:w="15" w:type="dxa"/>
        </w:trPr>
        <w:tc>
          <w:tcPr>
            <w:tcW w:w="0" w:type="auto"/>
            <w:gridSpan w:val="3"/>
            <w:vAlign w:val="center"/>
            <w:hideMark/>
          </w:tcPr>
          <w:p w:rsidR="00426070" w:rsidRPr="00426070" w:rsidRDefault="00426070" w:rsidP="009201F8">
            <w:pPr>
              <w:rPr>
                <w:rFonts w:asciiTheme="majorHAnsi" w:eastAsia="Times New Roman" w:hAnsiTheme="majorHAnsi" w:cstheme="majorHAnsi"/>
                <w:lang w:val="fr-BE" w:eastAsia="nl-BE"/>
              </w:rPr>
            </w:pPr>
          </w:p>
          <w:tbl>
            <w:tblPr>
              <w:tblW w:w="9164" w:type="dxa"/>
              <w:tblCellSpacing w:w="15" w:type="dxa"/>
              <w:tblCellMar>
                <w:top w:w="15" w:type="dxa"/>
                <w:left w:w="15" w:type="dxa"/>
                <w:bottom w:w="15" w:type="dxa"/>
                <w:right w:w="15" w:type="dxa"/>
              </w:tblCellMar>
              <w:tblLook w:val="04A0" w:firstRow="1" w:lastRow="0" w:firstColumn="1" w:lastColumn="0" w:noHBand="0" w:noVBand="1"/>
            </w:tblPr>
            <w:tblGrid>
              <w:gridCol w:w="4456"/>
              <w:gridCol w:w="280"/>
              <w:gridCol w:w="4428"/>
            </w:tblGrid>
            <w:tr w:rsidR="00426070" w:rsidRPr="00426070" w:rsidTr="00426070">
              <w:trPr>
                <w:tblCellSpacing w:w="15" w:type="dxa"/>
              </w:trPr>
              <w:tc>
                <w:tcPr>
                  <w:tcW w:w="2423" w:type="pct"/>
                  <w:hideMark/>
                </w:tcPr>
                <w:p w:rsidR="00426070" w:rsidRPr="00426070" w:rsidRDefault="00426070" w:rsidP="009201F8">
                  <w:pPr>
                    <w:rPr>
                      <w:rFonts w:asciiTheme="majorHAnsi" w:eastAsia="Times New Roman" w:hAnsiTheme="majorHAnsi" w:cstheme="majorHAnsi"/>
                      <w:lang w:eastAsia="nl-BE"/>
                    </w:rPr>
                  </w:pPr>
                  <w:bookmarkStart w:id="1" w:name="pagetop"/>
                  <w:r w:rsidRPr="00426070">
                    <w:rPr>
                      <w:rFonts w:asciiTheme="majorHAnsi" w:eastAsia="Times New Roman" w:hAnsiTheme="majorHAnsi" w:cstheme="majorHAnsi"/>
                      <w:lang w:eastAsia="nl-BE"/>
                    </w:rPr>
                    <w:t>FILIP, Koning der Belgen,</w:t>
                  </w:r>
                  <w:r w:rsidRPr="00426070">
                    <w:rPr>
                      <w:rFonts w:asciiTheme="majorHAnsi" w:eastAsia="Times New Roman" w:hAnsiTheme="majorHAnsi" w:cstheme="majorHAnsi"/>
                      <w:lang w:eastAsia="nl-BE"/>
                    </w:rPr>
                    <w:br/>
                    <w:t>Aan allen die nu zijn en hierna wezen zullen, Onze Groet.</w:t>
                  </w:r>
                  <w:r w:rsidRPr="00426070">
                    <w:rPr>
                      <w:rFonts w:asciiTheme="majorHAnsi" w:eastAsia="Times New Roman" w:hAnsiTheme="majorHAnsi" w:cstheme="majorHAnsi"/>
                      <w:lang w:eastAsia="nl-BE"/>
                    </w:rPr>
                    <w:br/>
                    <w:t>Gelet op de wet van 3 juli 1978 betreffende de arbeidsovereenkomsten, artikel 51, § 1, vervangen bij de wet van 30 december 2001 en gewijzigd bij de wetten van 4 juli 2011 en 15 januari 2018;</w:t>
                  </w:r>
                  <w:r w:rsidRPr="00426070">
                    <w:rPr>
                      <w:rFonts w:asciiTheme="majorHAnsi" w:eastAsia="Times New Roman" w:hAnsiTheme="majorHAnsi" w:cstheme="majorHAnsi"/>
                      <w:lang w:eastAsia="nl-BE"/>
                    </w:rPr>
                    <w:br/>
                    <w:t>Gelet op het advies van het Paritair Comité voor de voedingsnijverheid, gegeven op 1 oktober 2018;</w:t>
                  </w:r>
                  <w:r w:rsidRPr="00426070">
                    <w:rPr>
                      <w:rFonts w:asciiTheme="majorHAnsi" w:eastAsia="Times New Roman" w:hAnsiTheme="majorHAnsi" w:cstheme="majorHAnsi"/>
                      <w:lang w:eastAsia="nl-BE"/>
                    </w:rPr>
                    <w:br/>
                    <w:t>Gelet op de adviesaanvraag binnen dertig dagen, die op 23 oktober 2018 bij de Raad van State is ingediend, met toepassing van artikel 84, § 1, eerste lid, 2°, van de wetten op de Raad van State, gecoördineerd op 12 januari 1973;</w:t>
                  </w:r>
                  <w:r w:rsidRPr="00426070">
                    <w:rPr>
                      <w:rFonts w:asciiTheme="majorHAnsi" w:eastAsia="Times New Roman" w:hAnsiTheme="majorHAnsi" w:cstheme="majorHAnsi"/>
                      <w:lang w:eastAsia="nl-BE"/>
                    </w:rPr>
                    <w:br/>
                    <w:t>Overwegende dat het advies niet is meegedeeld binnen die termijn;</w:t>
                  </w:r>
                  <w:r w:rsidRPr="00426070">
                    <w:rPr>
                      <w:rFonts w:asciiTheme="majorHAnsi" w:eastAsia="Times New Roman" w:hAnsiTheme="majorHAnsi" w:cstheme="majorHAnsi"/>
                      <w:lang w:eastAsia="nl-BE"/>
                    </w:rPr>
                    <w:br/>
                    <w:t>Gelet op artikel 84, § 4, tweede lid, van de wetten op de Raad van State, gecoördineerd op 12 januari 1973;</w:t>
                  </w:r>
                  <w:r w:rsidRPr="00426070">
                    <w:rPr>
                      <w:rFonts w:asciiTheme="majorHAnsi" w:eastAsia="Times New Roman" w:hAnsiTheme="majorHAnsi" w:cstheme="majorHAnsi"/>
                      <w:lang w:eastAsia="nl-BE"/>
                    </w:rPr>
                    <w:br/>
                    <w:t>Op de voordracht van de Minister van Werk,</w:t>
                  </w:r>
                  <w:r w:rsidRPr="00426070">
                    <w:rPr>
                      <w:rFonts w:asciiTheme="majorHAnsi" w:eastAsia="Times New Roman" w:hAnsiTheme="majorHAnsi" w:cstheme="majorHAnsi"/>
                      <w:lang w:eastAsia="nl-BE"/>
                    </w:rPr>
                    <w:br/>
                    <w:t>Hebben Wij besloten en besluiten Wij :</w:t>
                  </w:r>
                  <w:r w:rsidRPr="00426070">
                    <w:rPr>
                      <w:rFonts w:asciiTheme="majorHAnsi" w:eastAsia="Times New Roman" w:hAnsiTheme="majorHAnsi" w:cstheme="majorHAnsi"/>
                      <w:lang w:eastAsia="nl-BE"/>
                    </w:rPr>
                    <w:br/>
                    <w:t>Artikel 1. Dit besluit is van toepassing op de werkgevers en op de werklieden van de ondernemingen in de aardappelverwerkende industrie die onder het Paritair Comité voor de voedingsnijverheid ressorteren, zijnde de ondernemingen met als hoofdactiviteit :</w:t>
                  </w:r>
                  <w:r w:rsidRPr="00426070">
                    <w:rPr>
                      <w:rFonts w:asciiTheme="majorHAnsi" w:eastAsia="Times New Roman" w:hAnsiTheme="majorHAnsi" w:cstheme="majorHAnsi"/>
                      <w:lang w:eastAsia="nl-BE"/>
                    </w:rPr>
                    <w:br/>
                    <w:t>1° het schillen en/of versnijden van aardappelen;</w:t>
                  </w:r>
                  <w:r w:rsidRPr="00426070">
                    <w:rPr>
                      <w:rFonts w:asciiTheme="majorHAnsi" w:eastAsia="Times New Roman" w:hAnsiTheme="majorHAnsi" w:cstheme="majorHAnsi"/>
                      <w:lang w:eastAsia="nl-BE"/>
                    </w:rPr>
                    <w:br/>
                    <w:t xml:space="preserve">2° en/of verwerken van aardappelen tot een </w:t>
                  </w:r>
                  <w:proofErr w:type="spellStart"/>
                  <w:r w:rsidRPr="00426070">
                    <w:rPr>
                      <w:rFonts w:asciiTheme="majorHAnsi" w:eastAsia="Times New Roman" w:hAnsiTheme="majorHAnsi" w:cstheme="majorHAnsi"/>
                      <w:lang w:eastAsia="nl-BE"/>
                    </w:rPr>
                    <w:t>halffabrikaat</w:t>
                  </w:r>
                  <w:proofErr w:type="spellEnd"/>
                  <w:r w:rsidRPr="00426070">
                    <w:rPr>
                      <w:rFonts w:asciiTheme="majorHAnsi" w:eastAsia="Times New Roman" w:hAnsiTheme="majorHAnsi" w:cstheme="majorHAnsi"/>
                      <w:lang w:eastAsia="nl-BE"/>
                    </w:rPr>
                    <w:t xml:space="preserve"> door koken, bakken, pureren of drogen;</w:t>
                  </w:r>
                  <w:r w:rsidRPr="00426070">
                    <w:rPr>
                      <w:rFonts w:asciiTheme="majorHAnsi" w:eastAsia="Times New Roman" w:hAnsiTheme="majorHAnsi" w:cstheme="majorHAnsi"/>
                      <w:lang w:eastAsia="nl-BE"/>
                    </w:rPr>
                    <w:br/>
                    <w:t xml:space="preserve">3° en/of het produceren van een afgewerkt product in de vorm van frieten, kroketten, chips, puree, vlokken, granulaten of aanverwanten, op basis van aardappelen of van </w:t>
                  </w:r>
                  <w:proofErr w:type="spellStart"/>
                  <w:r w:rsidRPr="00426070">
                    <w:rPr>
                      <w:rFonts w:asciiTheme="majorHAnsi" w:eastAsia="Times New Roman" w:hAnsiTheme="majorHAnsi" w:cstheme="majorHAnsi"/>
                      <w:lang w:eastAsia="nl-BE"/>
                    </w:rPr>
                    <w:t>halffabrikaat</w:t>
                  </w:r>
                  <w:proofErr w:type="spellEnd"/>
                  <w:r w:rsidRPr="00426070">
                    <w:rPr>
                      <w:rFonts w:asciiTheme="majorHAnsi" w:eastAsia="Times New Roman" w:hAnsiTheme="majorHAnsi" w:cstheme="majorHAnsi"/>
                      <w:lang w:eastAsia="nl-BE"/>
                    </w:rPr>
                    <w:t xml:space="preserve"> op basis van aardappelen.</w:t>
                  </w:r>
                  <w:r w:rsidRPr="00426070">
                    <w:rPr>
                      <w:rFonts w:asciiTheme="majorHAnsi" w:eastAsia="Times New Roman" w:hAnsiTheme="majorHAnsi" w:cstheme="majorHAnsi"/>
                      <w:lang w:eastAsia="nl-BE"/>
                    </w:rPr>
                    <w:br/>
                    <w:t xml:space="preserve">Art. 2. Bij gebrek aan werk wegens economische oorzaken, mag de uitvoering van de </w:t>
                  </w:r>
                  <w:r w:rsidRPr="00426070">
                    <w:rPr>
                      <w:rFonts w:asciiTheme="majorHAnsi" w:eastAsia="Times New Roman" w:hAnsiTheme="majorHAnsi" w:cstheme="majorHAnsi"/>
                      <w:lang w:eastAsia="nl-BE"/>
                    </w:rPr>
                    <w:lastRenderedPageBreak/>
                    <w:t>arbeidsovereenkomst voor werklieden volledig worden geschorst, mits ervan kennis wordt gegeven door aanplakking op een goed zichtbare plaats in de lokalen van de onderneming, ten minste zeven dagen vooraf, de dag van de aanplakking niet inbegrepen.</w:t>
                  </w:r>
                  <w:r w:rsidRPr="00426070">
                    <w:rPr>
                      <w:rFonts w:asciiTheme="majorHAnsi" w:eastAsia="Times New Roman" w:hAnsiTheme="majorHAnsi" w:cstheme="majorHAnsi"/>
                      <w:lang w:eastAsia="nl-BE"/>
                    </w:rPr>
                    <w:br/>
                    <w:t>De aanplakking kan worden vervangen door een geschreven kennisgeving aan iedere werkloos gestelde werkman, ten minste zeven dagen vooraf, de dag van de kennisgeving niet inbegrepen.</w:t>
                  </w:r>
                  <w:r w:rsidRPr="00426070">
                    <w:rPr>
                      <w:rFonts w:asciiTheme="majorHAnsi" w:eastAsia="Times New Roman" w:hAnsiTheme="majorHAnsi" w:cstheme="majorHAnsi"/>
                      <w:lang w:eastAsia="nl-BE"/>
                    </w:rPr>
                    <w:br/>
                    <w:t>Art. 3. De duur van de volledige schorsing van de uitvoering van de arbeidsovereenkomst voor werklieden bij gebrek aan werk wegens economische oorzaken mag twaalf weken niet overschrijden en kan maximum tweeënzeventig werkloosheidsdagen omvatten. Wanneer de volledige schorsing van de uitvoering van de overeenkomst de voorziene maximumduur heeft bereikt, moet de werkgever gedurende een volledige arbeidsweek de regeling van volledige arbeid opnieuw invoeren, alvorens een nieuwe volledige schorsing kan ingaan.</w:t>
                  </w:r>
                  <w:r w:rsidRPr="00426070">
                    <w:rPr>
                      <w:rFonts w:asciiTheme="majorHAnsi" w:eastAsia="Times New Roman" w:hAnsiTheme="majorHAnsi" w:cstheme="majorHAnsi"/>
                      <w:lang w:eastAsia="nl-BE"/>
                    </w:rPr>
                    <w:br/>
                    <w:t>Art. 4. Met toepassing van artikel 51, § 1, vijfde lid, van de wet van 3 juli 1978 betreffende de arbeidsovereenkomsten, vermeldt de in artikel 2 bedoelde kennisgeving de datum waarop de volledige schorsing van de uitvoering van de overeenkomst ingaat, de datum waarop deze schorsing een einde neemt, alsook de data waarop de werklieden werkloos worden gesteld.</w:t>
                  </w:r>
                  <w:r w:rsidRPr="00426070">
                    <w:rPr>
                      <w:rFonts w:asciiTheme="majorHAnsi" w:eastAsia="Times New Roman" w:hAnsiTheme="majorHAnsi" w:cstheme="majorHAnsi"/>
                      <w:lang w:eastAsia="nl-BE"/>
                    </w:rPr>
                    <w:br/>
                    <w:t>Art. 5. Dit besluit treedt in werking de dag waarop het in het Belgisch Staatsblad wordt bekendgemaakt en treedt buiten werking op 31 oktober 2019.</w:t>
                  </w:r>
                  <w:r w:rsidRPr="00426070">
                    <w:rPr>
                      <w:rFonts w:asciiTheme="majorHAnsi" w:eastAsia="Times New Roman" w:hAnsiTheme="majorHAnsi" w:cstheme="majorHAnsi"/>
                      <w:lang w:eastAsia="nl-BE"/>
                    </w:rPr>
                    <w:br/>
                    <w:t>Art. 6. De minister bevoegd voor Werk is belast met de uitvoering van dit besluit.</w:t>
                  </w:r>
                  <w:r w:rsidRPr="00426070">
                    <w:rPr>
                      <w:rFonts w:asciiTheme="majorHAnsi" w:eastAsia="Times New Roman" w:hAnsiTheme="majorHAnsi" w:cstheme="majorHAnsi"/>
                      <w:lang w:eastAsia="nl-BE"/>
                    </w:rPr>
                    <w:br/>
                    <w:t>Gegeven te Brussel, 6 december 2018.</w:t>
                  </w:r>
                </w:p>
                <w:p w:rsidR="00426070" w:rsidRPr="002B6073" w:rsidRDefault="00426070" w:rsidP="009201F8">
                  <w:pPr>
                    <w:rPr>
                      <w:rFonts w:asciiTheme="majorHAnsi" w:eastAsia="Times New Roman" w:hAnsiTheme="majorHAnsi" w:cstheme="majorHAnsi"/>
                      <w:lang w:eastAsia="nl-BE"/>
                    </w:rPr>
                  </w:pPr>
                  <w:r w:rsidRPr="00426070">
                    <w:rPr>
                      <w:rFonts w:asciiTheme="majorHAnsi" w:eastAsia="Times New Roman" w:hAnsiTheme="majorHAnsi" w:cstheme="majorHAnsi"/>
                      <w:lang w:eastAsia="nl-BE"/>
                    </w:rPr>
                    <w:t>FILIP</w:t>
                  </w:r>
                  <w:r w:rsidRPr="00426070">
                    <w:rPr>
                      <w:rFonts w:asciiTheme="majorHAnsi" w:eastAsia="Times New Roman" w:hAnsiTheme="majorHAnsi" w:cstheme="majorHAnsi"/>
                      <w:lang w:eastAsia="nl-BE"/>
                    </w:rPr>
                    <w:br/>
                    <w:t>Van Koningswege :</w:t>
                  </w:r>
                  <w:r w:rsidRPr="00426070">
                    <w:rPr>
                      <w:rFonts w:asciiTheme="majorHAnsi" w:eastAsia="Times New Roman" w:hAnsiTheme="majorHAnsi" w:cstheme="majorHAnsi"/>
                      <w:lang w:eastAsia="nl-BE"/>
                    </w:rPr>
                    <w:br/>
                    <w:t>De Minister van Werk,</w:t>
                  </w:r>
                  <w:r w:rsidRPr="00426070">
                    <w:rPr>
                      <w:rFonts w:asciiTheme="majorHAnsi" w:eastAsia="Times New Roman" w:hAnsiTheme="majorHAnsi" w:cstheme="majorHAnsi"/>
                      <w:lang w:eastAsia="nl-BE"/>
                    </w:rPr>
                    <w:br/>
                    <w:t>K. PEETERS</w:t>
                  </w:r>
                </w:p>
              </w:tc>
              <w:tc>
                <w:tcPr>
                  <w:tcW w:w="137" w:type="pct"/>
                  <w:vAlign w:val="center"/>
                  <w:hideMark/>
                </w:tcPr>
                <w:p w:rsidR="00426070" w:rsidRPr="002B6073" w:rsidRDefault="00426070" w:rsidP="009201F8">
                  <w:pPr>
                    <w:rPr>
                      <w:rFonts w:asciiTheme="majorHAnsi" w:eastAsia="Times New Roman" w:hAnsiTheme="majorHAnsi" w:cstheme="majorHAnsi"/>
                      <w:lang w:eastAsia="nl-BE"/>
                    </w:rPr>
                  </w:pPr>
                </w:p>
              </w:tc>
              <w:tc>
                <w:tcPr>
                  <w:tcW w:w="2374" w:type="pct"/>
                  <w:hideMark/>
                </w:tcPr>
                <w:p w:rsidR="00426070" w:rsidRPr="00426070" w:rsidRDefault="00426070" w:rsidP="00426070">
                  <w:pPr>
                    <w:spacing w:before="100" w:beforeAutospacing="1" w:after="100" w:afterAutospacing="1"/>
                    <w:rPr>
                      <w:rFonts w:asciiTheme="majorHAnsi" w:eastAsia="Times New Roman" w:hAnsiTheme="majorHAnsi" w:cstheme="majorHAnsi"/>
                      <w:lang w:eastAsia="nl-BE"/>
                    </w:rPr>
                  </w:pPr>
                  <w:r w:rsidRPr="00426070">
                    <w:rPr>
                      <w:rFonts w:asciiTheme="majorHAnsi" w:eastAsia="Times New Roman" w:hAnsiTheme="majorHAnsi" w:cstheme="majorHAnsi"/>
                      <w:lang w:eastAsia="nl-BE"/>
                    </w:rPr>
                    <w:t>PHILIPPE, Roi des Belges,</w:t>
                  </w:r>
                  <w:r w:rsidRPr="00426070">
                    <w:rPr>
                      <w:rFonts w:asciiTheme="majorHAnsi" w:eastAsia="Times New Roman" w:hAnsiTheme="majorHAnsi" w:cstheme="majorHAnsi"/>
                      <w:lang w:eastAsia="nl-BE"/>
                    </w:rPr>
                    <w:br/>
                    <w:t>A tous, présents et à venir, Salut.</w:t>
                  </w:r>
                  <w:r w:rsidRPr="00426070">
                    <w:rPr>
                      <w:rFonts w:asciiTheme="majorHAnsi" w:eastAsia="Times New Roman" w:hAnsiTheme="majorHAnsi" w:cstheme="majorHAnsi"/>
                      <w:lang w:eastAsia="nl-BE"/>
                    </w:rPr>
                    <w:br/>
                    <w:t>Vu la loi du 3 juillet 1978 relative aux contrats de travail, l'article 51, § 1er, remplacé par la loi du 30 décembre 2001 et modifié par les lois des 4 juillet 2011 et 15 janvier 2018;</w:t>
                  </w:r>
                  <w:r w:rsidRPr="00426070">
                    <w:rPr>
                      <w:rFonts w:asciiTheme="majorHAnsi" w:eastAsia="Times New Roman" w:hAnsiTheme="majorHAnsi" w:cstheme="majorHAnsi"/>
                      <w:lang w:eastAsia="nl-BE"/>
                    </w:rPr>
                    <w:br/>
                    <w:t>Vu l'avis de la Commission paritaire de l'industrie alimentaire, donné le 1er octobre 2018;</w:t>
                  </w:r>
                  <w:r w:rsidRPr="00426070">
                    <w:rPr>
                      <w:rFonts w:asciiTheme="majorHAnsi" w:eastAsia="Times New Roman" w:hAnsiTheme="majorHAnsi" w:cstheme="majorHAnsi"/>
                      <w:lang w:eastAsia="nl-BE"/>
                    </w:rPr>
                    <w:br/>
                    <w:t>Vu la demande d'avis dans un délai de trente jours, adressée au Conseil d'Etat le 23 octobre 2018, en application de l'article 84, § 1er, alinéa 1er, 2°, des lois sur le Conseil d'Etat, coordonnées le 12 janvier 1973;</w:t>
                  </w:r>
                  <w:r w:rsidRPr="00426070">
                    <w:rPr>
                      <w:rFonts w:asciiTheme="majorHAnsi" w:eastAsia="Times New Roman" w:hAnsiTheme="majorHAnsi" w:cstheme="majorHAnsi"/>
                      <w:lang w:eastAsia="nl-BE"/>
                    </w:rPr>
                    <w:br/>
                    <w:t>Considérant l'absence de communication de l'avis dans ce délai;</w:t>
                  </w:r>
                  <w:r w:rsidRPr="00426070">
                    <w:rPr>
                      <w:rFonts w:asciiTheme="majorHAnsi" w:eastAsia="Times New Roman" w:hAnsiTheme="majorHAnsi" w:cstheme="majorHAnsi"/>
                      <w:lang w:eastAsia="nl-BE"/>
                    </w:rPr>
                    <w:br/>
                    <w:t>Vu l'article 84, § 4, alinéa 2, des lois sur le Conseil d'Etat, coordonnées le 12 janvier 1973;</w:t>
                  </w:r>
                  <w:r w:rsidRPr="00426070">
                    <w:rPr>
                      <w:rFonts w:asciiTheme="majorHAnsi" w:eastAsia="Times New Roman" w:hAnsiTheme="majorHAnsi" w:cstheme="majorHAnsi"/>
                      <w:lang w:eastAsia="nl-BE"/>
                    </w:rPr>
                    <w:br/>
                    <w:t>Sur la proposition du Ministre de l'Emploi,</w:t>
                  </w:r>
                  <w:r w:rsidRPr="00426070">
                    <w:rPr>
                      <w:rFonts w:asciiTheme="majorHAnsi" w:eastAsia="Times New Roman" w:hAnsiTheme="majorHAnsi" w:cstheme="majorHAnsi"/>
                      <w:lang w:eastAsia="nl-BE"/>
                    </w:rPr>
                    <w:br/>
                    <w:t>Nous avons arrêté et arrêtons :</w:t>
                  </w:r>
                  <w:r w:rsidRPr="00426070">
                    <w:rPr>
                      <w:rFonts w:asciiTheme="majorHAnsi" w:eastAsia="Times New Roman" w:hAnsiTheme="majorHAnsi" w:cstheme="majorHAnsi"/>
                      <w:lang w:eastAsia="nl-BE"/>
                    </w:rPr>
                    <w:br/>
                    <w:t>Article 1er. Le présent arrêté s'applique aux employeurs et aux ouvriers des entreprises de l'industrie transformatrice des pommes de terre ressortissant à la Commission paritaire de l'industrie alimentaire, soit les entreprises ayant pour activité principale :</w:t>
                  </w:r>
                  <w:r w:rsidRPr="00426070">
                    <w:rPr>
                      <w:rFonts w:asciiTheme="majorHAnsi" w:eastAsia="Times New Roman" w:hAnsiTheme="majorHAnsi" w:cstheme="majorHAnsi"/>
                      <w:lang w:eastAsia="nl-BE"/>
                    </w:rPr>
                    <w:br/>
                    <w:t>1° l'épluchage et/ou la découpe de pommes de terre;</w:t>
                  </w:r>
                  <w:r w:rsidRPr="00426070">
                    <w:rPr>
                      <w:rFonts w:asciiTheme="majorHAnsi" w:eastAsia="Times New Roman" w:hAnsiTheme="majorHAnsi" w:cstheme="majorHAnsi"/>
                      <w:lang w:eastAsia="nl-BE"/>
                    </w:rPr>
                    <w:br/>
                    <w:t>2° et/ou la transformation de pommes de terre en un produit semi-fini en les faisant cuire, frire, en faisant de la purée ou en les séchant;</w:t>
                  </w:r>
                  <w:r w:rsidRPr="00426070">
                    <w:rPr>
                      <w:rFonts w:asciiTheme="majorHAnsi" w:eastAsia="Times New Roman" w:hAnsiTheme="majorHAnsi" w:cstheme="majorHAnsi"/>
                      <w:lang w:eastAsia="nl-BE"/>
                    </w:rPr>
                    <w:br/>
                    <w:t>3° et/ou la production d'un produit fini sous forme de frites, croquettes, chips, purée, flocons, granulés ou autres, à base de pommes de terre ou de produit semi-fini à base de pommes de terre.</w:t>
                  </w:r>
                  <w:r w:rsidRPr="00426070">
                    <w:rPr>
                      <w:rFonts w:asciiTheme="majorHAnsi" w:eastAsia="Times New Roman" w:hAnsiTheme="majorHAnsi" w:cstheme="majorHAnsi"/>
                      <w:lang w:eastAsia="nl-BE"/>
                    </w:rPr>
                    <w:br/>
                    <w:t xml:space="preserve">Art. 2. En cas de manque de travail résultant de causes économiques, l'exécution du contrat de travail d'ouvrier peut être totalement suspendue moyennant une notification par affichage dans les locaux de l'entreprise, à un endroit apparent, </w:t>
                  </w:r>
                  <w:r w:rsidRPr="00426070">
                    <w:rPr>
                      <w:rFonts w:asciiTheme="majorHAnsi" w:eastAsia="Times New Roman" w:hAnsiTheme="majorHAnsi" w:cstheme="majorHAnsi"/>
                      <w:lang w:eastAsia="nl-BE"/>
                    </w:rPr>
                    <w:lastRenderedPageBreak/>
                    <w:t>au moins sept jours à l'avance, le jour de l'affichage non compris.</w:t>
                  </w:r>
                  <w:r w:rsidRPr="00426070">
                    <w:rPr>
                      <w:rFonts w:asciiTheme="majorHAnsi" w:eastAsia="Times New Roman" w:hAnsiTheme="majorHAnsi" w:cstheme="majorHAnsi"/>
                      <w:lang w:eastAsia="nl-BE"/>
                    </w:rPr>
                    <w:br/>
                    <w:t>L'affichage peut être remplacé par une notification écrite à chaque ouvrier mis en chômage, au moins sept jours à l'avance, le jour de la notification non compris.</w:t>
                  </w:r>
                  <w:r w:rsidRPr="00426070">
                    <w:rPr>
                      <w:rFonts w:asciiTheme="majorHAnsi" w:eastAsia="Times New Roman" w:hAnsiTheme="majorHAnsi" w:cstheme="majorHAnsi"/>
                      <w:lang w:eastAsia="nl-BE"/>
                    </w:rPr>
                    <w:br/>
                    <w:t>Art. 3. La durée de la suspension totale de l'exécution du contrat de travail d'ouvrier pour manque de travail résultant de causes économiques ne peut dépasser douze semaines et peut comprendre septante-deux jours de chômage au maximum. Lorsque la suspension totale de l'exécution du contrat a atteint la durée maximale prévue, l'employeur doit rétablir le régime de travail à temps plein pendant une semaine complète de travail, avant qu'une nouvelle suspension totale ne puisse prendre cours.</w:t>
                  </w:r>
                  <w:r w:rsidRPr="00426070">
                    <w:rPr>
                      <w:rFonts w:asciiTheme="majorHAnsi" w:eastAsia="Times New Roman" w:hAnsiTheme="majorHAnsi" w:cstheme="majorHAnsi"/>
                      <w:lang w:eastAsia="nl-BE"/>
                    </w:rPr>
                    <w:br/>
                    <w:t>Art. 4. En application de l'article 51, § 1er, alinéa 5, de la loi du 3 juillet 1978 sur les contrats de travail, la notification visée à l'article 2 mentionne la date à laquelle la suspension totale de l'exécution du contrat prend cours, la date à laquelle cette suspension prend fin ainsi que les dates auxquelles les ouvriers sont mis en chômage.</w:t>
                  </w:r>
                  <w:r w:rsidRPr="00426070">
                    <w:rPr>
                      <w:rFonts w:asciiTheme="majorHAnsi" w:eastAsia="Times New Roman" w:hAnsiTheme="majorHAnsi" w:cstheme="majorHAnsi"/>
                      <w:lang w:eastAsia="nl-BE"/>
                    </w:rPr>
                    <w:br/>
                    <w:t>Art. 5. Le présent arrêté entre en vigueur le jour de sa publication au Moniteur belge et cesse d'être en vigueur le 31 octobre 2019.</w:t>
                  </w:r>
                  <w:r w:rsidRPr="00426070">
                    <w:rPr>
                      <w:rFonts w:asciiTheme="majorHAnsi" w:eastAsia="Times New Roman" w:hAnsiTheme="majorHAnsi" w:cstheme="majorHAnsi"/>
                      <w:lang w:eastAsia="nl-BE"/>
                    </w:rPr>
                    <w:br/>
                    <w:t>Art. 6. Le ministre qui a l'Emploi dans ses attributions est chargé de l'exécution du présent arrêté.</w:t>
                  </w:r>
                  <w:r w:rsidRPr="00426070">
                    <w:rPr>
                      <w:rFonts w:asciiTheme="majorHAnsi" w:eastAsia="Times New Roman" w:hAnsiTheme="majorHAnsi" w:cstheme="majorHAnsi"/>
                      <w:lang w:eastAsia="nl-BE"/>
                    </w:rPr>
                    <w:br/>
                    <w:t>Donné à Bruxelles, le 6 décembre 2018.</w:t>
                  </w:r>
                  <w:r w:rsidRPr="00426070">
                    <w:rPr>
                      <w:rFonts w:asciiTheme="majorHAnsi" w:eastAsia="Times New Roman" w:hAnsiTheme="majorHAnsi" w:cstheme="majorHAnsi"/>
                      <w:lang w:eastAsia="nl-BE"/>
                    </w:rPr>
                    <w:br/>
                    <w:t>PHILIPPE</w:t>
                  </w:r>
                  <w:r w:rsidRPr="00426070">
                    <w:rPr>
                      <w:rFonts w:asciiTheme="majorHAnsi" w:eastAsia="Times New Roman" w:hAnsiTheme="majorHAnsi" w:cstheme="majorHAnsi"/>
                      <w:lang w:eastAsia="nl-BE"/>
                    </w:rPr>
                    <w:br/>
                    <w:t>Par le Roi :</w:t>
                  </w:r>
                  <w:r w:rsidRPr="00426070">
                    <w:rPr>
                      <w:rFonts w:asciiTheme="majorHAnsi" w:eastAsia="Times New Roman" w:hAnsiTheme="majorHAnsi" w:cstheme="majorHAnsi"/>
                      <w:lang w:eastAsia="nl-BE"/>
                    </w:rPr>
                    <w:br/>
                    <w:t>Le Ministre de l'Emploi,</w:t>
                  </w:r>
                  <w:r w:rsidRPr="00426070">
                    <w:rPr>
                      <w:rFonts w:asciiTheme="majorHAnsi" w:eastAsia="Times New Roman" w:hAnsiTheme="majorHAnsi" w:cstheme="majorHAnsi"/>
                      <w:lang w:eastAsia="nl-BE"/>
                    </w:rPr>
                    <w:br/>
                    <w:t>K. PEETERS</w:t>
                  </w:r>
                  <w:r w:rsidRPr="00426070">
                    <w:rPr>
                      <w:rFonts w:asciiTheme="majorHAnsi" w:eastAsia="Times New Roman" w:hAnsiTheme="majorHAnsi" w:cstheme="majorHAnsi"/>
                      <w:lang w:eastAsia="nl-BE"/>
                    </w:rPr>
                    <w:br/>
                  </w:r>
                </w:p>
              </w:tc>
            </w:tr>
            <w:tr w:rsidR="00426070" w:rsidRPr="00426070" w:rsidTr="00426070">
              <w:trPr>
                <w:tblCellSpacing w:w="15" w:type="dxa"/>
              </w:trPr>
              <w:tc>
                <w:tcPr>
                  <w:tcW w:w="4967" w:type="pct"/>
                  <w:gridSpan w:val="3"/>
                  <w:vAlign w:val="center"/>
                  <w:hideMark/>
                </w:tcPr>
                <w:p w:rsidR="00426070" w:rsidRPr="00426070" w:rsidRDefault="00426070" w:rsidP="009201F8">
                  <w:pPr>
                    <w:rPr>
                      <w:rFonts w:asciiTheme="majorHAnsi" w:eastAsia="Times New Roman" w:hAnsiTheme="majorHAnsi" w:cstheme="majorHAnsi"/>
                      <w:lang w:eastAsia="nl-BE"/>
                    </w:rPr>
                  </w:pPr>
                  <w:r w:rsidRPr="00426070">
                    <w:rPr>
                      <w:rFonts w:asciiTheme="majorHAnsi" w:eastAsia="Times New Roman" w:hAnsiTheme="majorHAnsi" w:cstheme="majorHAnsi"/>
                      <w:lang w:eastAsia="nl-BE"/>
                    </w:rPr>
                    <w:lastRenderedPageBreak/>
                    <w:t> </w:t>
                  </w:r>
                </w:p>
              </w:tc>
            </w:tr>
            <w:bookmarkEnd w:id="1"/>
          </w:tbl>
          <w:p w:rsidR="00426070" w:rsidRPr="00426070" w:rsidRDefault="00426070" w:rsidP="009201F8">
            <w:pPr>
              <w:rPr>
                <w:rFonts w:asciiTheme="majorHAnsi" w:eastAsia="Times New Roman" w:hAnsiTheme="majorHAnsi" w:cstheme="majorHAnsi"/>
                <w:lang w:eastAsia="nl-BE"/>
              </w:rPr>
            </w:pPr>
          </w:p>
        </w:tc>
      </w:tr>
      <w:bookmarkEnd w:id="0"/>
    </w:tbl>
    <w:p w:rsidR="00156163" w:rsidRPr="00426070" w:rsidRDefault="00156163">
      <w:pPr>
        <w:rPr>
          <w:lang w:val="fr-BE"/>
        </w:rPr>
      </w:pPr>
    </w:p>
    <w:sectPr w:rsidR="00156163" w:rsidRPr="00426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91030"/>
    <w:multiLevelType w:val="multilevel"/>
    <w:tmpl w:val="7C88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83039"/>
    <w:multiLevelType w:val="multilevel"/>
    <w:tmpl w:val="614C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70"/>
    <w:rsid w:val="00156163"/>
    <w:rsid w:val="00426070"/>
    <w:rsid w:val="0071707B"/>
    <w:rsid w:val="009D7767"/>
    <w:rsid w:val="00CD22C0"/>
  </w:rsids>
  <m:mathPr>
    <m:mathFont m:val="Cambria Math"/>
    <m:brkBin m:val="before"/>
    <m:brkBinSub m:val="--"/>
    <m:smallFrac m:val="0"/>
    <m:dispDef/>
    <m:lMargin m:val="0"/>
    <m:rMargin m:val="0"/>
    <m:defJc m:val="centerGroup"/>
    <m:wrapIndent m:val="1440"/>
    <m:intLim m:val="subSup"/>
    <m:naryLim m:val="undOvr"/>
  </m:mathPr>
  <w:themeFontLang w:val="nl-BE"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F397"/>
  <w15:chartTrackingRefBased/>
  <w15:docId w15:val="{176B3796-E9F7-43A1-AB8E-FFD1F556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070"/>
    <w:pPr>
      <w:spacing w:after="0" w:line="240" w:lineRule="auto"/>
    </w:pPr>
    <w:rPr>
      <w:rFonts w:ascii="Calibri" w:eastAsia="Calibri" w:hAnsi="Calibri" w:cs="Times New Roman"/>
    </w:rPr>
  </w:style>
  <w:style w:type="paragraph" w:styleId="Heading3">
    <w:name w:val="heading 3"/>
    <w:basedOn w:val="Normal"/>
    <w:link w:val="Heading3Char"/>
    <w:uiPriority w:val="9"/>
    <w:qFormat/>
    <w:rsid w:val="00426070"/>
    <w:pPr>
      <w:spacing w:before="100" w:beforeAutospacing="1" w:after="100" w:afterAutospacing="1"/>
      <w:outlineLvl w:val="2"/>
    </w:pPr>
    <w:rPr>
      <w:rFonts w:ascii="Times New Roman" w:eastAsia="Times New Roman" w:hAnsi="Times New Roman"/>
      <w:b/>
      <w:bCs/>
      <w:sz w:val="27"/>
      <w:szCs w:val="27"/>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6070"/>
    <w:rPr>
      <w:rFonts w:ascii="Times New Roman" w:eastAsia="Times New Roman" w:hAnsi="Times New Roman" w:cs="Times New Roman"/>
      <w:b/>
      <w:bCs/>
      <w:sz w:val="27"/>
      <w:szCs w:val="27"/>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5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1077</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Grooten</dc:creator>
  <cp:keywords/>
  <dc:description/>
  <cp:lastModifiedBy>Anke Grooten</cp:lastModifiedBy>
  <cp:revision>1</cp:revision>
  <dcterms:created xsi:type="dcterms:W3CDTF">2018-12-21T13:53:00Z</dcterms:created>
  <dcterms:modified xsi:type="dcterms:W3CDTF">2018-12-21T14:05:00Z</dcterms:modified>
</cp:coreProperties>
</file>